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7080" w:firstLine="708"/>
        <w:jc w:val="left"/>
        <w:spacing w:line="240" w:lineRule="auto"/>
        <w:rPr>
          <w:sz w:val="24"/>
          <w:szCs w:val="24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7080" w:firstLine="708"/>
        <w:jc w:val="left"/>
        <w:spacing w:line="240" w:lineRule="auto"/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 xml:space="preserve">5</w:t>
      </w:r>
      <w:r>
        <w:rPr>
          <w:sz w:val="24"/>
          <w:szCs w:val="24"/>
        </w:rPr>
        <w:t xml:space="preserve"> к Договору подряда №____________ от_______</w:t>
      </w:r>
      <w:r>
        <w:rPr>
          <w:sz w:val="24"/>
          <w:szCs w:val="24"/>
        </w:rPr>
        <w:t xml:space="preserve">20</w:t>
      </w:r>
      <w:r>
        <w:rPr>
          <w:sz w:val="24"/>
          <w:szCs w:val="24"/>
        </w:rPr>
        <w:t xml:space="preserve">2_</w:t>
      </w:r>
      <w:r>
        <w:rPr>
          <w:sz w:val="24"/>
          <w:szCs w:val="24"/>
        </w:rPr>
        <w:t xml:space="preserve"> г.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8789" w:firstLine="0"/>
        <w:jc w:val="center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0"/>
        <w:jc w:val="center"/>
        <w:spacing w:line="240" w:lineRule="auto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Форма справки о заключенных договорах Подрядчика по договору с Субподрядчиками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center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являющимися субъектами малого и среднего предпринимательства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right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5000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8"/>
        <w:gridCol w:w="863"/>
        <w:gridCol w:w="2880"/>
        <w:gridCol w:w="1009"/>
        <w:gridCol w:w="3460"/>
        <w:gridCol w:w="2155"/>
        <w:gridCol w:w="2735"/>
        <w:gridCol w:w="2304"/>
      </w:tblGrid>
      <w:tr>
        <w:tblPrEx/>
        <w:trPr>
          <w:trHeight w:val="1327"/>
        </w:trPr>
        <w:tc>
          <w:tcPr>
            <w:shd w:val="clear" w:color="ffffff" w:fill="ffffff"/>
            <w:tcW w:w="28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86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Юр./Физ. лицо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288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Полное и сокращенное наименование Субподрядчика; фирменное наименование (при наличии) (для юридического лица); фамилия, имя, отчество (для индивидуального предпринимателя)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00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Резидент</w:t>
            </w:r>
            <w:r>
              <w:rPr>
                <w:sz w:val="24"/>
                <w:szCs w:val="24"/>
                <w:lang w:val="en-US"/>
              </w:rPr>
              <w:t xml:space="preserve">/</w:t>
            </w:r>
            <w:r>
              <w:rPr>
                <w:sz w:val="24"/>
                <w:szCs w:val="24"/>
              </w:rPr>
              <w:t xml:space="preserve">нерезидент РФ</w:t>
            </w:r>
            <w:r>
              <w:rPr>
                <w:sz w:val="24"/>
                <w:szCs w:val="24"/>
                <w:lang w:val="en-US"/>
              </w:rPr>
            </w:r>
            <w:r>
              <w:rPr>
                <w:sz w:val="24"/>
                <w:szCs w:val="24"/>
                <w:lang w:val="en-US"/>
              </w:rPr>
            </w:r>
          </w:p>
        </w:tc>
        <w:tc>
          <w:tcPr>
            <w:tcW w:w="346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Место нахождения (для юридического лица)/паспортные данные, место жительства (для индивидуального предпринимателя); страна/адрес/почтовый индекс/</w:t>
            </w:r>
            <w:r>
              <w:rPr>
                <w:sz w:val="24"/>
                <w:szCs w:val="24"/>
              </w:rPr>
              <w:t xml:space="preserve">фед.округ</w:t>
            </w:r>
            <w:r>
              <w:rPr>
                <w:sz w:val="24"/>
                <w:szCs w:val="24"/>
              </w:rPr>
              <w:t xml:space="preserve">/субъект/регион/ОКТМО; номер контактного телефона, адрес электронной почты. Для нерезидента адрес пребывания на тер. РФ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55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Дата постановки на учет в налоговом органе в соотв. со свидетельством о постановки на учет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35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ИНН/КПП/ОКПО/ОКОПФ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30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закупаемой продукции/код ОКДП/ОКПД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ffffff" w:fill="ffffff"/>
            <w:tcW w:w="28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1</w:t>
            </w:r>
            <w:r>
              <w:rPr>
                <w:sz w:val="24"/>
                <w:szCs w:val="24"/>
                <w:lang w:val="en-US"/>
              </w:rPr>
            </w:r>
            <w:r>
              <w:rPr>
                <w:sz w:val="24"/>
                <w:szCs w:val="24"/>
                <w:lang w:val="en-US"/>
              </w:rPr>
            </w:r>
          </w:p>
        </w:tc>
        <w:tc>
          <w:tcPr>
            <w:tcW w:w="863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</w:r>
            <w:r>
              <w:rPr>
                <w:sz w:val="24"/>
                <w:szCs w:val="24"/>
                <w:lang w:val="en-US"/>
              </w:rPr>
            </w:r>
            <w:r>
              <w:rPr>
                <w:sz w:val="24"/>
                <w:szCs w:val="24"/>
                <w:lang w:val="en-US"/>
              </w:rPr>
            </w:r>
          </w:p>
        </w:tc>
        <w:tc>
          <w:tcPr>
            <w:shd w:val="clear" w:color="ffffff" w:fill="ffffff"/>
            <w:tcW w:w="288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2</w:t>
            </w:r>
            <w:r>
              <w:rPr>
                <w:sz w:val="24"/>
                <w:szCs w:val="24"/>
                <w:lang w:val="en-US"/>
              </w:rPr>
            </w:r>
            <w:r>
              <w:rPr>
                <w:sz w:val="24"/>
                <w:szCs w:val="24"/>
                <w:lang w:val="en-US"/>
              </w:rPr>
            </w:r>
          </w:p>
        </w:tc>
        <w:tc>
          <w:tcPr>
            <w:tcW w:w="1009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460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55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35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304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ffffff" w:fill="ffffff"/>
            <w:tcW w:w="28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 xml:space="preserve">1</w:t>
            </w:r>
            <w:r>
              <w:rPr>
                <w:i/>
                <w:sz w:val="24"/>
                <w:szCs w:val="24"/>
                <w:lang w:val="en-US"/>
              </w:rPr>
            </w:r>
            <w:r>
              <w:rPr>
                <w:i/>
                <w:sz w:val="24"/>
                <w:szCs w:val="24"/>
                <w:lang w:val="en-US"/>
              </w:rPr>
            </w:r>
          </w:p>
        </w:tc>
        <w:tc>
          <w:tcPr>
            <w:tcW w:w="863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  <w:tc>
          <w:tcPr>
            <w:shd w:val="clear" w:color="ffffff" w:fill="ffffff"/>
            <w:tcW w:w="288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  <w:tc>
          <w:tcPr>
            <w:tcW w:w="1009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  <w:tc>
          <w:tcPr>
            <w:tcW w:w="3460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  <w:tc>
          <w:tcPr>
            <w:tcW w:w="2155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  <w:tc>
          <w:tcPr>
            <w:tcW w:w="2735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  <w:tc>
          <w:tcPr>
            <w:tcW w:w="2304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</w:tr>
    </w:tbl>
    <w:p>
      <w:pPr>
        <w:ind w:right="-1"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5000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737"/>
        <w:gridCol w:w="2016"/>
        <w:gridCol w:w="2016"/>
        <w:gridCol w:w="2447"/>
        <w:gridCol w:w="1440"/>
        <w:gridCol w:w="1439"/>
        <w:gridCol w:w="864"/>
        <w:gridCol w:w="2735"/>
      </w:tblGrid>
      <w:tr>
        <w:tblPrEx/>
        <w:trPr>
          <w:trHeight w:val="1289"/>
        </w:trPr>
        <w:tc>
          <w:tcPr>
            <w:tcW w:w="269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Страна происхождения товара/регистрации производителя товара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Номер заключенного договора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Дата заключения договора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Срок начала исполнения договора/срок окончания исполнения договора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Стоимость договора (без НДС)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141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center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Стоимость договора (с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center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НДС)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center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85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Валюта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69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Критерий отнесения организации (</w:t>
            </w:r>
            <w:r>
              <w:rPr>
                <w:sz w:val="24"/>
                <w:szCs w:val="24"/>
              </w:rPr>
              <w:t xml:space="preserve">микропредприятие</w:t>
            </w:r>
            <w:r>
              <w:rPr>
                <w:sz w:val="24"/>
                <w:szCs w:val="24"/>
              </w:rPr>
              <w:t xml:space="preserve">/малое предприятие/средние предприятие) *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2694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141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ind w:right="113" w:firstLine="0"/>
              <w:jc w:val="center"/>
              <w:spacing w:line="240" w:lineRule="auto"/>
              <w:tabs>
                <w:tab w:val="left" w:pos="1531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693" w:type="dxa"/>
            <w:vAlign w:val="center"/>
            <w:textDirection w:val="lrTb"/>
            <w:noWrap w:val="false"/>
          </w:tcPr>
          <w:p>
            <w:pPr>
              <w:ind w:right="113" w:firstLine="0"/>
              <w:jc w:val="center"/>
              <w:spacing w:line="240" w:lineRule="auto"/>
              <w:tabs>
                <w:tab w:val="left" w:pos="1531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2694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  <w:tc>
          <w:tcPr>
            <w:shd w:val="clear" w:color="ffffff" w:fill="ffffff"/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  <w:tc>
          <w:tcPr>
            <w:shd w:val="clear" w:color="ffffff" w:fill="ffffff"/>
            <w:tcW w:w="141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  <w:tc>
          <w:tcPr>
            <w:tcW w:w="269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</w:tr>
    </w:tbl>
    <w:p>
      <w:pPr>
        <w:ind w:firstLine="0"/>
        <w:jc w:val="left"/>
        <w:spacing w:line="24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line="24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  </w:t>
      </w:r>
      <w:r>
        <w:rPr>
          <w:b/>
          <w:bCs/>
          <w:sz w:val="24"/>
          <w:szCs w:val="24"/>
        </w:rPr>
        <w:t xml:space="preserve">Заказчик: </w:t>
        <w:tab/>
        <w:tab/>
        <w:tab/>
        <w:tab/>
        <w:tab/>
        <w:tab/>
        <w:t xml:space="preserve">       </w:t>
        <w:tab/>
        <w:tab/>
        <w:tab/>
        <w:tab/>
        <w:tab/>
        <w:tab/>
        <w:tab/>
        <w:tab/>
        <w:t xml:space="preserve">Подрядчик: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5459" w:type="dxa"/>
        <w:tblLayout w:type="fixed"/>
        <w:tblLook w:val="01E0" w:firstRow="1" w:lastRow="1" w:firstColumn="1" w:lastColumn="1" w:noHBand="0" w:noVBand="0"/>
      </w:tblPr>
      <w:tblGrid>
        <w:gridCol w:w="4981"/>
        <w:gridCol w:w="10478"/>
      </w:tblGrid>
      <w:tr>
        <w:tblPrEx/>
        <w:trPr/>
        <w:tc>
          <w:tcPr>
            <w:tcW w:w="4981" w:type="dxa"/>
            <w:textDirection w:val="lrTb"/>
            <w:noWrap w:val="false"/>
          </w:tcPr>
          <w:p>
            <w:pPr>
              <w:ind w:firstLine="0"/>
              <w:spacing w:line="26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0478" w:type="dxa"/>
            <w:textDirection w:val="lrTb"/>
            <w:noWrap w:val="false"/>
          </w:tcPr>
          <w:p>
            <w:pPr>
              <w:ind w:firstLine="0"/>
              <w:jc w:val="left"/>
              <w:spacing w:line="26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ind w:firstLine="0"/>
        <w:jc w:val="left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2"/>
        <w:shd w:val="clear" w:color="auto" w:fill="ffffff"/>
        <w:rPr>
          <w:rFonts w:ascii="Arial" w:hAnsi="Arial" w:cs="Arial"/>
          <w:b/>
          <w:spacing w:val="-3"/>
          <w:sz w:val="20"/>
          <w:szCs w:val="20"/>
        </w:rPr>
      </w:pPr>
      <w:r>
        <w:rPr>
          <w:sz w:val="28"/>
          <w:szCs w:val="28"/>
        </w:rPr>
      </w:r>
      <w:r>
        <w:rPr>
          <w:rFonts w:ascii="Arial" w:hAnsi="Arial" w:cs="Arial"/>
          <w:b/>
          <w:spacing w:val="-3"/>
          <w:sz w:val="20"/>
          <w:szCs w:val="20"/>
        </w:rPr>
      </w:r>
      <w:r>
        <w:rPr>
          <w:rFonts w:ascii="Arial" w:hAnsi="Arial" w:cs="Arial"/>
          <w:b/>
          <w:spacing w:val="-3"/>
          <w:sz w:val="20"/>
          <w:szCs w:val="20"/>
        </w:rPr>
      </w:r>
    </w:p>
    <w:sectPr>
      <w:footnotePr/>
      <w:endnotePr/>
      <w:type w:val="nextPage"/>
      <w:pgSz w:w="16838" w:h="11906" w:orient="landscape"/>
      <w:pgMar w:top="425" w:right="284" w:bottom="851" w:left="1134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302020402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2"/>
    <w:next w:val="832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2"/>
    <w:next w:val="832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2"/>
    <w:next w:val="832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2"/>
    <w:next w:val="832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2"/>
    <w:next w:val="832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2"/>
    <w:next w:val="832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2"/>
    <w:next w:val="832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2"/>
    <w:next w:val="832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2"/>
    <w:next w:val="832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32"/>
    <w:uiPriority w:val="34"/>
    <w:qFormat/>
    <w:pPr>
      <w:contextualSpacing/>
      <w:ind w:left="720"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32"/>
    <w:next w:val="832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link w:val="674"/>
    <w:uiPriority w:val="10"/>
    <w:rPr>
      <w:sz w:val="48"/>
      <w:szCs w:val="48"/>
    </w:rPr>
  </w:style>
  <w:style w:type="paragraph" w:styleId="676">
    <w:name w:val="Subtitle"/>
    <w:basedOn w:val="832"/>
    <w:next w:val="832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link w:val="676"/>
    <w:uiPriority w:val="11"/>
    <w:rPr>
      <w:sz w:val="24"/>
      <w:szCs w:val="24"/>
    </w:rPr>
  </w:style>
  <w:style w:type="paragraph" w:styleId="678">
    <w:name w:val="Quote"/>
    <w:basedOn w:val="832"/>
    <w:next w:val="832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2"/>
    <w:next w:val="832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2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link w:val="682"/>
    <w:uiPriority w:val="99"/>
  </w:style>
  <w:style w:type="paragraph" w:styleId="684">
    <w:name w:val="Footer"/>
    <w:basedOn w:val="832"/>
    <w:link w:val="68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link w:val="684"/>
    <w:uiPriority w:val="99"/>
  </w:style>
  <w:style w:type="paragraph" w:styleId="686">
    <w:name w:val="Caption"/>
    <w:basedOn w:val="832"/>
    <w:next w:val="832"/>
    <w:link w:val="68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686"/>
    <w:link w:val="684"/>
    <w:uiPriority w:val="99"/>
  </w:style>
  <w:style w:type="table" w:styleId="688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3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5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7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8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9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0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1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2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3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4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7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0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1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2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3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4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5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2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3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4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5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6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7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8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0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1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2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3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4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5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6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7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8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9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0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1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2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3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4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5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6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7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8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9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0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2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3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4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5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6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7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8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9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0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1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2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3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4">
    <w:name w:val="Hyperlink"/>
    <w:uiPriority w:val="99"/>
    <w:unhideWhenUsed/>
    <w:rPr>
      <w:color w:val="0000ff" w:themeColor="hyperlink"/>
      <w:u w:val="single"/>
    </w:rPr>
  </w:style>
  <w:style w:type="paragraph" w:styleId="815">
    <w:name w:val="footnote text"/>
    <w:basedOn w:val="832"/>
    <w:link w:val="816"/>
    <w:uiPriority w:val="99"/>
    <w:semiHidden/>
    <w:unhideWhenUsed/>
    <w:pPr>
      <w:spacing w:after="40" w:line="240" w:lineRule="auto"/>
    </w:pPr>
    <w:rPr>
      <w:sz w:val="18"/>
    </w:rPr>
  </w:style>
  <w:style w:type="character" w:styleId="816">
    <w:name w:val="Footnote Text Char"/>
    <w:link w:val="815"/>
    <w:uiPriority w:val="99"/>
    <w:rPr>
      <w:sz w:val="18"/>
    </w:rPr>
  </w:style>
  <w:style w:type="character" w:styleId="817">
    <w:name w:val="footnote reference"/>
    <w:uiPriority w:val="99"/>
    <w:unhideWhenUsed/>
    <w:rPr>
      <w:vertAlign w:val="superscript"/>
    </w:rPr>
  </w:style>
  <w:style w:type="paragraph" w:styleId="818">
    <w:name w:val="endnote text"/>
    <w:basedOn w:val="832"/>
    <w:link w:val="819"/>
    <w:uiPriority w:val="99"/>
    <w:semiHidden/>
    <w:unhideWhenUsed/>
    <w:pPr>
      <w:spacing w:after="0" w:line="240" w:lineRule="auto"/>
    </w:pPr>
    <w:rPr>
      <w:sz w:val="20"/>
    </w:rPr>
  </w:style>
  <w:style w:type="character" w:styleId="819">
    <w:name w:val="Endnote Text Char"/>
    <w:link w:val="818"/>
    <w:uiPriority w:val="99"/>
    <w:rPr>
      <w:sz w:val="20"/>
    </w:rPr>
  </w:style>
  <w:style w:type="character" w:styleId="820">
    <w:name w:val="endnote reference"/>
    <w:uiPriority w:val="99"/>
    <w:semiHidden/>
    <w:unhideWhenUsed/>
    <w:rPr>
      <w:vertAlign w:val="superscript"/>
    </w:rPr>
  </w:style>
  <w:style w:type="paragraph" w:styleId="821">
    <w:name w:val="toc 1"/>
    <w:basedOn w:val="832"/>
    <w:next w:val="832"/>
    <w:uiPriority w:val="39"/>
    <w:unhideWhenUsed/>
    <w:pPr>
      <w:ind w:left="0" w:right="0" w:firstLine="0"/>
      <w:spacing w:after="57"/>
    </w:pPr>
  </w:style>
  <w:style w:type="paragraph" w:styleId="822">
    <w:name w:val="toc 2"/>
    <w:basedOn w:val="832"/>
    <w:next w:val="832"/>
    <w:uiPriority w:val="39"/>
    <w:unhideWhenUsed/>
    <w:pPr>
      <w:ind w:left="283" w:right="0" w:firstLine="0"/>
      <w:spacing w:after="57"/>
    </w:pPr>
  </w:style>
  <w:style w:type="paragraph" w:styleId="823">
    <w:name w:val="toc 3"/>
    <w:basedOn w:val="832"/>
    <w:next w:val="832"/>
    <w:uiPriority w:val="39"/>
    <w:unhideWhenUsed/>
    <w:pPr>
      <w:ind w:left="567" w:right="0" w:firstLine="0"/>
      <w:spacing w:after="57"/>
    </w:pPr>
  </w:style>
  <w:style w:type="paragraph" w:styleId="824">
    <w:name w:val="toc 4"/>
    <w:basedOn w:val="832"/>
    <w:next w:val="832"/>
    <w:uiPriority w:val="39"/>
    <w:unhideWhenUsed/>
    <w:pPr>
      <w:ind w:left="850" w:right="0" w:firstLine="0"/>
      <w:spacing w:after="57"/>
    </w:pPr>
  </w:style>
  <w:style w:type="paragraph" w:styleId="825">
    <w:name w:val="toc 5"/>
    <w:basedOn w:val="832"/>
    <w:next w:val="832"/>
    <w:uiPriority w:val="39"/>
    <w:unhideWhenUsed/>
    <w:pPr>
      <w:ind w:left="1134" w:right="0" w:firstLine="0"/>
      <w:spacing w:after="57"/>
    </w:pPr>
  </w:style>
  <w:style w:type="paragraph" w:styleId="826">
    <w:name w:val="toc 6"/>
    <w:basedOn w:val="832"/>
    <w:next w:val="832"/>
    <w:uiPriority w:val="39"/>
    <w:unhideWhenUsed/>
    <w:pPr>
      <w:ind w:left="1417" w:right="0" w:firstLine="0"/>
      <w:spacing w:after="57"/>
    </w:pPr>
  </w:style>
  <w:style w:type="paragraph" w:styleId="827">
    <w:name w:val="toc 7"/>
    <w:basedOn w:val="832"/>
    <w:next w:val="832"/>
    <w:uiPriority w:val="39"/>
    <w:unhideWhenUsed/>
    <w:pPr>
      <w:ind w:left="1701" w:right="0" w:firstLine="0"/>
      <w:spacing w:after="57"/>
    </w:pPr>
  </w:style>
  <w:style w:type="paragraph" w:styleId="828">
    <w:name w:val="toc 8"/>
    <w:basedOn w:val="832"/>
    <w:next w:val="832"/>
    <w:uiPriority w:val="39"/>
    <w:unhideWhenUsed/>
    <w:pPr>
      <w:ind w:left="1984" w:right="0" w:firstLine="0"/>
      <w:spacing w:after="57"/>
    </w:pPr>
  </w:style>
  <w:style w:type="paragraph" w:styleId="829">
    <w:name w:val="toc 9"/>
    <w:basedOn w:val="832"/>
    <w:next w:val="832"/>
    <w:uiPriority w:val="39"/>
    <w:unhideWhenUsed/>
    <w:pPr>
      <w:ind w:left="2268" w:right="0" w:firstLine="0"/>
      <w:spacing w:after="57"/>
    </w:pPr>
  </w:style>
  <w:style w:type="paragraph" w:styleId="830">
    <w:name w:val="TOC Heading"/>
    <w:uiPriority w:val="39"/>
    <w:unhideWhenUsed/>
  </w:style>
  <w:style w:type="paragraph" w:styleId="831">
    <w:name w:val="table of figures"/>
    <w:basedOn w:val="832"/>
    <w:next w:val="832"/>
    <w:uiPriority w:val="99"/>
    <w:unhideWhenUsed/>
    <w:pPr>
      <w:spacing w:after="0" w:afterAutospacing="0"/>
    </w:pPr>
  </w:style>
  <w:style w:type="paragraph" w:styleId="832" w:default="1">
    <w:name w:val="Normal"/>
    <w:next w:val="832"/>
    <w:link w:val="832"/>
    <w:qFormat/>
    <w:rPr>
      <w:sz w:val="24"/>
      <w:szCs w:val="24"/>
      <w:lang w:val="ru-RU" w:eastAsia="ru-RU" w:bidi="ar-SA"/>
    </w:rPr>
  </w:style>
  <w:style w:type="character" w:styleId="833">
    <w:name w:val="Основной шрифт абзаца"/>
    <w:next w:val="833"/>
    <w:link w:val="832"/>
    <w:semiHidden/>
  </w:style>
  <w:style w:type="table" w:styleId="834">
    <w:name w:val="Обычная таблица"/>
    <w:next w:val="834"/>
    <w:link w:val="832"/>
    <w:semiHidden/>
    <w:tblPr/>
  </w:style>
  <w:style w:type="numbering" w:styleId="835">
    <w:name w:val="Нет списка"/>
    <w:next w:val="835"/>
    <w:link w:val="832"/>
    <w:semiHidden/>
  </w:style>
  <w:style w:type="character" w:styleId="836">
    <w:name w:val="Гиперссылка"/>
    <w:next w:val="836"/>
    <w:link w:val="832"/>
    <w:rPr>
      <w:color w:val="0563c1"/>
      <w:u w:val="single"/>
    </w:rPr>
  </w:style>
  <w:style w:type="table" w:styleId="837">
    <w:name w:val="Сетка таблицы"/>
    <w:basedOn w:val="834"/>
    <w:next w:val="837"/>
    <w:link w:val="832"/>
    <w:tblPr/>
  </w:style>
  <w:style w:type="paragraph" w:styleId="838">
    <w:name w:val="Обычный (веб)"/>
    <w:basedOn w:val="832"/>
    <w:next w:val="838"/>
    <w:link w:val="832"/>
    <w:uiPriority w:val="99"/>
    <w:unhideWhenUsed/>
    <w:pPr>
      <w:spacing w:before="100" w:beforeAutospacing="1" w:after="100" w:afterAutospacing="1"/>
    </w:pPr>
  </w:style>
  <w:style w:type="paragraph" w:styleId="839">
    <w:name w:val="Текст выноски"/>
    <w:basedOn w:val="832"/>
    <w:next w:val="839"/>
    <w:link w:val="840"/>
    <w:rPr>
      <w:rFonts w:ascii="Segoe UI" w:hAnsi="Segoe UI" w:cs="Segoe UI"/>
      <w:sz w:val="18"/>
      <w:szCs w:val="18"/>
    </w:rPr>
  </w:style>
  <w:style w:type="character" w:styleId="840">
    <w:name w:val="Текст выноски Знак"/>
    <w:next w:val="840"/>
    <w:link w:val="839"/>
    <w:rPr>
      <w:rFonts w:ascii="Segoe UI" w:hAnsi="Segoe UI" w:cs="Segoe UI"/>
      <w:sz w:val="18"/>
      <w:szCs w:val="18"/>
    </w:rPr>
  </w:style>
  <w:style w:type="character" w:styleId="841" w:default="1">
    <w:name w:val="Default Paragraph Font"/>
    <w:uiPriority w:val="1"/>
    <w:semiHidden/>
    <w:unhideWhenUsed/>
  </w:style>
  <w:style w:type="numbering" w:styleId="842" w:default="1">
    <w:name w:val="No List"/>
    <w:uiPriority w:val="99"/>
    <w:semiHidden/>
    <w:unhideWhenUsed/>
  </w:style>
  <w:style w:type="table" w:styleId="843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Home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ОТКРЫТОЕ АКЦИОНЕРНОЕ ОБЩЕСТВО</dc:title>
  <dc:creator>priem</dc:creator>
  <cp:lastModifiedBy>afonina_yv</cp:lastModifiedBy>
  <cp:revision>8</cp:revision>
  <dcterms:created xsi:type="dcterms:W3CDTF">2024-01-31T03:10:00Z</dcterms:created>
  <dcterms:modified xsi:type="dcterms:W3CDTF">2025-09-10T03:20:32Z</dcterms:modified>
  <cp:version>917504</cp:version>
</cp:coreProperties>
</file>